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b w:val="1"/>
          <w:smallCaps w:val="1"/>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spacing w:before="240" w:line="276" w:lineRule="auto"/>
        <w:jc w:val="center"/>
        <w:rPr>
          <w:b w:val="1"/>
          <w:smallCaps w:val="1"/>
        </w:rPr>
      </w:pPr>
      <w:r w:rsidDel="00000000" w:rsidR="00000000" w:rsidRPr="00000000">
        <w:rPr>
          <w:b w:val="1"/>
          <w:smallCaps w:val="1"/>
          <w:rtl w:val="0"/>
        </w:rPr>
        <w:t xml:space="preserve">THE MINISTER FOR THE CABINET OFFICE ON BEHALF OF THE CROWN</w:t>
      </w:r>
    </w:p>
    <w:p w:rsidR="00000000" w:rsidDel="00000000" w:rsidP="00000000" w:rsidRDefault="00000000" w:rsidRPr="00000000" w14:paraId="00000003">
      <w:pPr>
        <w:spacing w:before="240" w:line="276" w:lineRule="auto"/>
        <w:jc w:val="center"/>
        <w:rPr>
          <w:b w:val="1"/>
          <w:smallCaps w:val="1"/>
        </w:rPr>
      </w:pPr>
      <w:r w:rsidDel="00000000" w:rsidR="00000000" w:rsidRPr="00000000">
        <w:rPr>
          <w:b w:val="1"/>
          <w:smallCaps w:val="1"/>
          <w:rtl w:val="0"/>
        </w:rPr>
        <w:t xml:space="preserve">REPRESENTED BY THE GOVERNMENT PROPERTY AGENCY</w:t>
      </w:r>
    </w:p>
    <w:p w:rsidR="00000000" w:rsidDel="00000000" w:rsidP="00000000" w:rsidRDefault="00000000" w:rsidRPr="00000000" w14:paraId="00000004">
      <w:pPr>
        <w:spacing w:before="240" w:line="276" w:lineRule="auto"/>
        <w:jc w:val="center"/>
        <w:rPr>
          <w:b w:val="1"/>
          <w:smallCaps w:val="1"/>
        </w:rPr>
      </w:pPr>
      <w:r w:rsidDel="00000000" w:rsidR="00000000" w:rsidRPr="00000000">
        <w:rPr>
          <w:b w:val="1"/>
          <w:smallCaps w:val="1"/>
          <w:rtl w:val="0"/>
        </w:rPr>
        <w:t xml:space="preserve">AND</w:t>
      </w:r>
    </w:p>
    <w:p w:rsidR="00000000" w:rsidDel="00000000" w:rsidP="00000000" w:rsidRDefault="00000000" w:rsidRPr="00000000" w14:paraId="00000005">
      <w:pPr>
        <w:spacing w:before="240" w:line="276" w:lineRule="auto"/>
        <w:jc w:val="center"/>
        <w:rPr>
          <w:b w:val="1"/>
          <w:smallCaps w:val="1"/>
          <w:highlight w:val="yellow"/>
        </w:rPr>
      </w:pPr>
      <w:r w:rsidDel="00000000" w:rsidR="00000000" w:rsidRPr="00000000">
        <w:rPr>
          <w:b w:val="1"/>
          <w:smallCaps w:val="1"/>
          <w:rtl w:val="0"/>
        </w:rPr>
        <w:t xml:space="preserve">ISS MEDICLEAN LIMITED</w:t>
      </w:r>
      <w:r w:rsidDel="00000000" w:rsidR="00000000" w:rsidRPr="00000000">
        <w:rPr>
          <w:rtl w:val="0"/>
        </w:rPr>
      </w:r>
    </w:p>
    <w:p w:rsidR="00000000" w:rsidDel="00000000" w:rsidP="00000000" w:rsidRDefault="00000000" w:rsidRPr="00000000" w14:paraId="00000006">
      <w:pPr>
        <w:spacing w:before="240" w:line="276" w:lineRule="auto"/>
        <w:jc w:val="center"/>
        <w:rPr>
          <w:b w:val="1"/>
          <w:smallCaps w:val="1"/>
        </w:rPr>
      </w:pPr>
      <w:r w:rsidDel="00000000" w:rsidR="00000000" w:rsidRPr="00000000">
        <w:rPr>
          <w:rtl w:val="0"/>
        </w:rPr>
      </w:r>
    </w:p>
    <w:p w:rsidR="00000000" w:rsidDel="00000000" w:rsidP="00000000" w:rsidRDefault="00000000" w:rsidRPr="00000000" w14:paraId="00000007">
      <w:pPr>
        <w:spacing w:before="240" w:line="276" w:lineRule="auto"/>
        <w:jc w:val="center"/>
        <w:rPr>
          <w:b w:val="1"/>
          <w:smallCaps w:val="1"/>
        </w:rPr>
      </w:pPr>
      <w:r w:rsidDel="00000000" w:rsidR="00000000" w:rsidRPr="00000000">
        <w:rPr>
          <w:b w:val="1"/>
          <w:smallCaps w:val="1"/>
          <w:rtl w:val="0"/>
        </w:rPr>
        <w:t xml:space="preserve">FACILITIES MANAGEMENT MARKETPLACE CONTRACT</w:t>
      </w:r>
    </w:p>
    <w:p w:rsidR="00000000" w:rsidDel="00000000" w:rsidP="00000000" w:rsidRDefault="00000000" w:rsidRPr="00000000" w14:paraId="00000008">
      <w:pPr>
        <w:spacing w:before="240" w:line="276" w:lineRule="auto"/>
        <w:jc w:val="center"/>
        <w:rPr>
          <w:b w:val="1"/>
          <w:smallCaps w:val="1"/>
        </w:rPr>
      </w:pPr>
      <w:r w:rsidDel="00000000" w:rsidR="00000000" w:rsidRPr="00000000">
        <w:rPr>
          <w:b w:val="1"/>
          <w:smallCaps w:val="1"/>
          <w:rtl w:val="0"/>
        </w:rPr>
        <w:t xml:space="preserve">REF: RM3830</w:t>
      </w:r>
    </w:p>
    <w:p w:rsidR="00000000" w:rsidDel="00000000" w:rsidP="00000000" w:rsidRDefault="00000000" w:rsidRPr="00000000" w14:paraId="00000009">
      <w:pPr>
        <w:spacing w:after="0" w:lineRule="auto"/>
        <w:rPr>
          <w:b w:val="1"/>
          <w:sz w:val="20"/>
          <w:szCs w:val="20"/>
        </w:rPr>
      </w:pPr>
      <w:r w:rsidDel="00000000" w:rsidR="00000000" w:rsidRPr="00000000">
        <w:rPr>
          <w:rtl w:val="0"/>
        </w:rPr>
      </w:r>
    </w:p>
    <w:p w:rsidR="00000000" w:rsidDel="00000000" w:rsidP="00000000" w:rsidRDefault="00000000" w:rsidRPr="00000000" w14:paraId="0000000A">
      <w:pPr>
        <w:spacing w:after="0" w:lineRule="auto"/>
        <w:rPr>
          <w:b w:val="1"/>
          <w:sz w:val="20"/>
          <w:szCs w:val="20"/>
        </w:rPr>
      </w:pPr>
      <w:r w:rsidDel="00000000" w:rsidR="00000000" w:rsidRPr="00000000">
        <w:rPr>
          <w:rtl w:val="0"/>
        </w:rPr>
      </w:r>
    </w:p>
    <w:p w:rsidR="00000000" w:rsidDel="00000000" w:rsidP="00000000" w:rsidRDefault="00000000" w:rsidRPr="00000000" w14:paraId="0000000B">
      <w:pPr>
        <w:rPr>
          <w:sz w:val="20"/>
          <w:szCs w:val="20"/>
        </w:rPr>
      </w:pPr>
      <w:r w:rsidDel="00000000" w:rsidR="00000000" w:rsidRPr="00000000">
        <w:rPr>
          <w:rtl w:val="0"/>
        </w:rPr>
      </w:r>
    </w:p>
    <w:p w:rsidR="00000000" w:rsidDel="00000000" w:rsidP="00000000" w:rsidRDefault="00000000" w:rsidRPr="00000000" w14:paraId="0000000C">
      <w:pPr>
        <w:rPr>
          <w:sz w:val="20"/>
          <w:szCs w:val="20"/>
        </w:rPr>
      </w:pPr>
      <w:r w:rsidDel="00000000" w:rsidR="00000000" w:rsidRPr="00000000">
        <w:rPr>
          <w:rtl w:val="0"/>
        </w:rPr>
      </w:r>
    </w:p>
    <w:p w:rsidR="00000000" w:rsidDel="00000000" w:rsidP="00000000" w:rsidRDefault="00000000" w:rsidRPr="00000000" w14:paraId="0000000D">
      <w:pPr>
        <w:rPr>
          <w:sz w:val="20"/>
          <w:szCs w:val="20"/>
        </w:rPr>
      </w:pPr>
      <w:r w:rsidDel="00000000" w:rsidR="00000000" w:rsidRPr="00000000">
        <w:rPr>
          <w:rtl w:val="0"/>
        </w:rPr>
      </w:r>
    </w:p>
    <w:p w:rsidR="00000000" w:rsidDel="00000000" w:rsidP="00000000" w:rsidRDefault="00000000" w:rsidRPr="00000000" w14:paraId="0000000E">
      <w:pPr>
        <w:spacing w:after="200" w:line="276" w:lineRule="auto"/>
        <w:jc w:val="left"/>
        <w:rPr>
          <w:b w:val="1"/>
          <w:smallCaps w:val="1"/>
        </w:rPr>
      </w:pPr>
      <w:r w:rsidDel="00000000" w:rsidR="00000000" w:rsidRPr="00000000">
        <w:br w:type="page"/>
      </w:r>
      <w:r w:rsidDel="00000000" w:rsidR="00000000" w:rsidRPr="00000000">
        <w:rPr>
          <w:rtl w:val="0"/>
        </w:rPr>
      </w:r>
    </w:p>
    <w:p w:rsidR="00000000" w:rsidDel="00000000" w:rsidP="00000000" w:rsidRDefault="00000000" w:rsidRPr="00000000" w14:paraId="0000000F">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426"/>
        <w:jc w:val="center"/>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JOINT SCHEDULE 3</w:t>
      </w:r>
    </w:p>
    <w:p w:rsidR="00000000" w:rsidDel="00000000" w:rsidP="00000000" w:rsidRDefault="00000000" w:rsidRPr="00000000" w14:paraId="00000010">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426"/>
        <w:jc w:val="center"/>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INSURANCE REQUIREMENTS</w:t>
      </w:r>
    </w:p>
    <w:p w:rsidR="00000000" w:rsidDel="00000000" w:rsidP="00000000" w:rsidRDefault="00000000" w:rsidRPr="00000000" w14:paraId="00000011">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both"/>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OBLIGATION TO MAINTAIN INSURANCES</w:t>
      </w:r>
      <w:r w:rsidDel="00000000" w:rsidR="00000000" w:rsidRPr="00000000">
        <w:rPr>
          <w:rtl w:val="0"/>
        </w:rPr>
      </w:r>
    </w:p>
    <w:p w:rsidR="00000000" w:rsidDel="00000000" w:rsidP="00000000" w:rsidRDefault="00000000" w:rsidRPr="00000000" w14:paraId="0000001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take out and maintain, or procure the taking out and maintenance of the insurances as set out in the Annex to this Schedule, any additional insurances required under a Call-Off Contract (specified in the applicable Order Form)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Additional Insurances</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and any other insurances as may be required by applicable Law (together the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Insurances</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The Supplier shall ensure that each of the Insurances is effective no later than: </w:t>
      </w:r>
    </w:p>
    <w:p w:rsidR="00000000" w:rsidDel="00000000" w:rsidP="00000000" w:rsidRDefault="00000000" w:rsidRPr="00000000" w14:paraId="0000001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Framework Start Date in respect of those Insurances set out in the Annex to this Schedule and those required by applicable Law; and </w:t>
      </w:r>
    </w:p>
    <w:p w:rsidR="00000000" w:rsidDel="00000000" w:rsidP="00000000" w:rsidRDefault="00000000" w:rsidRPr="00000000" w14:paraId="0000001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Call-Off Contract Effective Date in respect of the Additional Insurances.</w:t>
      </w:r>
    </w:p>
    <w:p w:rsidR="00000000" w:rsidDel="00000000" w:rsidP="00000000" w:rsidRDefault="00000000" w:rsidRPr="00000000" w14:paraId="00000015">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Insurances shall be: </w:t>
      </w:r>
    </w:p>
    <w:p w:rsidR="00000000" w:rsidDel="00000000" w:rsidP="00000000" w:rsidRDefault="00000000" w:rsidRPr="00000000" w14:paraId="0000001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maintained in accordance with Good Industry Practice; </w:t>
      </w:r>
    </w:p>
    <w:p w:rsidR="00000000" w:rsidDel="00000000" w:rsidP="00000000" w:rsidRDefault="00000000" w:rsidRPr="00000000" w14:paraId="0000001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(so far as is reasonably practicable) on terms no less favourable than those generally available to a prudent contractor in respect of risks insured in the international insurance market from time to time;</w:t>
      </w:r>
    </w:p>
    <w:p w:rsidR="00000000" w:rsidDel="00000000" w:rsidP="00000000" w:rsidRDefault="00000000" w:rsidRPr="00000000" w14:paraId="0000001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taken out and maintained with insurers of good financial standing and good repute in the international insurance market; and</w:t>
      </w:r>
    </w:p>
    <w:p w:rsidR="00000000" w:rsidDel="00000000" w:rsidP="00000000" w:rsidRDefault="00000000" w:rsidRPr="00000000" w14:paraId="0000001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maintained for at least six (6) years after the End Date.</w:t>
      </w:r>
    </w:p>
    <w:p w:rsidR="00000000" w:rsidDel="00000000" w:rsidP="00000000" w:rsidRDefault="00000000" w:rsidRPr="00000000" w14:paraId="0000001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rsidR="00000000" w:rsidDel="00000000" w:rsidP="00000000" w:rsidRDefault="00000000" w:rsidRPr="00000000" w14:paraId="0000001B">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GENERAL OBLIGATIONS</w:t>
      </w:r>
    </w:p>
    <w:p w:rsidR="00000000" w:rsidDel="00000000" w:rsidP="00000000" w:rsidRDefault="00000000" w:rsidRPr="00000000" w14:paraId="0000001C">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Without limiting the other provisions of this Contract, the Supplier shall:</w:t>
      </w:r>
    </w:p>
    <w:p w:rsidR="00000000" w:rsidDel="00000000" w:rsidP="00000000" w:rsidRDefault="00000000" w:rsidRPr="00000000" w14:paraId="0000001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835"/>
        </w:tabs>
        <w:spacing w:after="120" w:before="120" w:line="240" w:lineRule="auto"/>
        <w:ind w:left="16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rsidR="00000000" w:rsidDel="00000000" w:rsidP="00000000" w:rsidRDefault="00000000" w:rsidRPr="00000000" w14:paraId="0000001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835"/>
        </w:tabs>
        <w:spacing w:after="120" w:before="120" w:line="240" w:lineRule="auto"/>
        <w:ind w:left="16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promptly notify the insurers in writing of any relevant material fact under any Insurances of which the Supplier is or becomes aware; and</w:t>
      </w:r>
    </w:p>
    <w:p w:rsidR="00000000" w:rsidDel="00000000" w:rsidP="00000000" w:rsidRDefault="00000000" w:rsidRPr="00000000" w14:paraId="0000001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835"/>
        </w:tabs>
        <w:spacing w:after="120" w:before="120" w:line="240" w:lineRule="auto"/>
        <w:ind w:left="16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hold all policies in respect of the Insurances and cause any insurance broker </w:t>
      </w:r>
      <w:r w:rsidDel="00000000" w:rsidR="00000000" w:rsidRPr="00000000">
        <w:rPr>
          <w:rtl w:val="0"/>
        </w:rPr>
        <w:t xml:space="preserve">affecting</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the Insurances to hold any insurance slips and other evidence of placing cover representing any of the Insurances to which it is a party.</w:t>
      </w:r>
    </w:p>
    <w:p w:rsidR="00000000" w:rsidDel="00000000" w:rsidP="00000000" w:rsidRDefault="00000000" w:rsidRPr="00000000" w14:paraId="00000020">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FAILURE TO INSURE</w:t>
      </w:r>
    </w:p>
    <w:p w:rsidR="00000000" w:rsidDel="00000000" w:rsidP="00000000" w:rsidRDefault="00000000" w:rsidRPr="00000000" w14:paraId="0000002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not take any action or fail to take any action or (insofar as is reasonably within its power) permit anything to occur in relation to it which would entitle any insurer to refuse to pay any claim under any of the Insurances.</w:t>
      </w:r>
    </w:p>
    <w:p w:rsidR="00000000" w:rsidDel="00000000" w:rsidP="00000000" w:rsidRDefault="00000000" w:rsidRPr="00000000" w14:paraId="0000002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rsidR="00000000" w:rsidDel="00000000" w:rsidP="00000000" w:rsidRDefault="00000000" w:rsidRPr="00000000" w14:paraId="00000023">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EVIDENCE OF POLICIES</w:t>
      </w:r>
    </w:p>
    <w:p w:rsidR="00000000" w:rsidDel="00000000" w:rsidP="00000000" w:rsidRDefault="00000000" w:rsidRPr="00000000" w14:paraId="0000002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both"/>
        <w:rPr>
          <w:rFonts w:ascii="Calibri" w:cs="Calibri" w:eastAsia="Calibri" w:hAnsi="Calibri"/>
          <w:b w:val="0"/>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upon the Start Date and within 15 Working Days after the renewal of each of the Insurances, provide evidence, in a form satisfactory to the Relevant Authority, that the Insurances are in force and effect and meet in full the requirements of this Schedule.</w:t>
      </w:r>
      <w:r w:rsidDel="00000000" w:rsidR="00000000" w:rsidRPr="00000000">
        <w:rPr>
          <w:rtl w:val="0"/>
        </w:rPr>
      </w:r>
    </w:p>
    <w:p w:rsidR="00000000" w:rsidDel="00000000" w:rsidP="00000000" w:rsidRDefault="00000000" w:rsidRPr="00000000" w14:paraId="00000025">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AGGREGATE LIMIT OF INDEMNITY </w:t>
      </w:r>
    </w:p>
    <w:p w:rsidR="00000000" w:rsidDel="00000000" w:rsidP="00000000" w:rsidRDefault="00000000" w:rsidRPr="00000000" w14:paraId="0000002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both"/>
        <w:rPr>
          <w:rFonts w:ascii="Calibri" w:cs="Calibri" w:eastAsia="Calibri" w:hAnsi="Calibri"/>
          <w:b w:val="0"/>
          <w:i w:val="0"/>
          <w:smallCaps w:val="1"/>
          <w:strike w:val="0"/>
          <w:color w:val="000000"/>
          <w:sz w:val="22"/>
          <w:szCs w:val="22"/>
          <w:u w:val="none"/>
          <w:shd w:fill="auto" w:val="clear"/>
          <w:vertAlign w:val="baseline"/>
        </w:rPr>
      </w:pPr>
      <w:bookmarkStart w:colFirst="0" w:colLast="0" w:name="_heading=h.30j0zll" w:id="1"/>
      <w:bookmarkEnd w:id="1"/>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r w:rsidDel="00000000" w:rsidR="00000000" w:rsidRPr="00000000">
        <w:rPr>
          <w:rtl w:val="0"/>
        </w:rPr>
      </w:r>
    </w:p>
    <w:p w:rsidR="00000000" w:rsidDel="00000000" w:rsidP="00000000" w:rsidRDefault="00000000" w:rsidRPr="00000000" w14:paraId="00000027">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CANCELLATION</w:t>
      </w:r>
    </w:p>
    <w:p w:rsidR="00000000" w:rsidDel="00000000" w:rsidP="00000000" w:rsidRDefault="00000000" w:rsidRPr="00000000" w14:paraId="0000002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both"/>
        <w:rPr>
          <w:rFonts w:ascii="Calibri" w:cs="Calibri" w:eastAsia="Calibri" w:hAnsi="Calibri"/>
          <w:b w:val="0"/>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notify the Relevant Authority in writing at least five (5) Working Days prior to the cancellation, suspension, termination or non-renewal of any of the Insurances.</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both"/>
        <w:rPr>
          <w:rFonts w:ascii="Calibri" w:cs="Calibri" w:eastAsia="Calibri" w:hAnsi="Calibri"/>
          <w:b w:val="0"/>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r w:rsidDel="00000000" w:rsidR="00000000" w:rsidRPr="00000000">
        <w:rPr>
          <w:rtl w:val="0"/>
        </w:rPr>
      </w:r>
    </w:p>
    <w:p w:rsidR="00000000" w:rsidDel="00000000" w:rsidP="00000000" w:rsidRDefault="00000000" w:rsidRPr="00000000" w14:paraId="0000002A">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INSURANCE CLAIMS </w:t>
      </w:r>
    </w:p>
    <w:p w:rsidR="00000000" w:rsidDel="00000000" w:rsidP="00000000" w:rsidRDefault="00000000" w:rsidRPr="00000000" w14:paraId="0000002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w:t>
      </w:r>
      <w:r w:rsidDel="00000000" w:rsidR="00000000" w:rsidRPr="00000000">
        <w:rPr>
          <w:rtl w:val="0"/>
        </w:rPr>
        <w:t xml:space="preserve">cooperate</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with the Relevant Authority and assist it in dealing with such claims including without limitation providing information and documentation in a timely manner.</w:t>
      </w:r>
    </w:p>
    <w:p w:rsidR="00000000" w:rsidDel="00000000" w:rsidP="00000000" w:rsidRDefault="00000000" w:rsidRPr="00000000" w14:paraId="0000002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Except where the Relevant Authority is the claimant party, the Supplier shall give the Relevant Authority notice within twenty (20) Working Days after any insurance claim in excess of 10% of the sum required to be insured pursuant to Paragraph 5.1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rsidR="00000000" w:rsidDel="00000000" w:rsidP="00000000" w:rsidRDefault="00000000" w:rsidRPr="00000000" w14:paraId="0000002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Where any Insurance requires payment of a premium, the Supplier shall be liable for and shall promptly pay such premium.</w:t>
      </w:r>
    </w:p>
    <w:p w:rsidR="00000000" w:rsidDel="00000000" w:rsidP="00000000" w:rsidRDefault="00000000" w:rsidRPr="00000000" w14:paraId="0000002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200" w:before="120" w:line="276" w:lineRule="auto"/>
        <w:ind w:left="900" w:right="0" w:hanging="54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rsidDel="00000000" w:rsidR="00000000" w:rsidRPr="00000000">
        <w:br w:type="page"/>
      </w:r>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8" w:right="0" w:hanging="576"/>
        <w:jc w:val="center"/>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ANNEX: REQUIRED INSURANCES</w:t>
      </w:r>
    </w:p>
    <w:p w:rsidR="00000000" w:rsidDel="00000000" w:rsidP="00000000" w:rsidRDefault="00000000" w:rsidRPr="00000000" w14:paraId="00000030">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both"/>
        <w:rPr>
          <w:rFonts w:ascii="Calibri" w:cs="Calibri" w:eastAsia="Calibri" w:hAnsi="Calibri"/>
          <w:b w:val="0"/>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following insurances should be held in </w:t>
      </w:r>
      <w:r w:rsidDel="00000000" w:rsidR="00000000" w:rsidRPr="00000000">
        <w:rPr>
          <w:rtl w:val="0"/>
        </w:rPr>
        <w:t xml:space="preserve">relation</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to the specific lots. Where a supplier provides Deliverables in more than one lot the Supplier must ensure that it provides the highest level of Required Insurances.</w:t>
      </w:r>
      <w:r w:rsidDel="00000000" w:rsidR="00000000" w:rsidRPr="00000000">
        <w:rPr>
          <w:rtl w:val="0"/>
        </w:rPr>
      </w:r>
    </w:p>
    <w:tbl>
      <w:tblPr>
        <w:tblStyle w:val="Table1"/>
        <w:tblW w:w="8101.0" w:type="dxa"/>
        <w:jc w:val="left"/>
        <w:tblInd w:w="55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57"/>
        <w:gridCol w:w="7044"/>
        <w:tblGridChange w:id="0">
          <w:tblGrid>
            <w:gridCol w:w="1057"/>
            <w:gridCol w:w="7044"/>
          </w:tblGrid>
        </w:tblGridChange>
      </w:tblGrid>
      <w:tr>
        <w:trPr>
          <w:cantSplit w:val="0"/>
          <w:tblHeader w:val="0"/>
        </w:trPr>
        <w:tc>
          <w:tcPr/>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Lots</w:t>
            </w:r>
          </w:p>
        </w:tc>
        <w:tc>
          <w:tcPr/>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Insurance requirements</w:t>
            </w:r>
          </w:p>
        </w:tc>
      </w:tr>
      <w:tr>
        <w:trPr>
          <w:cantSplit w:val="0"/>
          <w:tblHeader w:val="0"/>
        </w:trPr>
        <w:tc>
          <w:tcPr/>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1B</w:t>
            </w:r>
          </w:p>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Professional Indemnity insurance [with cover (for a single event or a series of related events and in the aggregate)] of not less than ten million pounds (£10,000,000);</w:t>
            </w:r>
          </w:p>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Public liability insurance [with cover (for a single event or a series of related events and in the aggregate)] of not less than ten million pounds (£10,000,000); and</w:t>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Employers’ liability insurance [with cover (for a single event or a series of related events and in the aggregate)] of not less than five million pounds (£5,000,000). It is a legal requirement that all companies hold Employer’s (Compulsory) Liability Insurance. Please note this requirement is not applicable to Sole Traders.</w:t>
            </w:r>
          </w:p>
        </w:tc>
      </w:tr>
    </w:tbl>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both"/>
        <w:rPr>
          <w:rFonts w:ascii="Calibri" w:cs="Calibri" w:eastAsia="Calibri" w:hAnsi="Calibri"/>
          <w:b w:val="0"/>
          <w:i w:val="0"/>
          <w:smallCaps w:val="1"/>
          <w:strike w:val="0"/>
          <w:color w:val="000000"/>
          <w:sz w:val="22"/>
          <w:szCs w:val="22"/>
          <w:u w:val="none"/>
          <w:shd w:fill="auto" w:val="clear"/>
          <w:vertAlign w:val="baseline"/>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1">
    <w:pPr>
      <w:tabs>
        <w:tab w:val="center" w:leader="none" w:pos="4513"/>
        <w:tab w:val="right" w:leader="none" w:pos="9026"/>
      </w:tabs>
      <w:spacing w:after="0" w:lineRule="auto"/>
      <w:rPr/>
    </w:pPr>
    <w:r w:rsidDel="00000000" w:rsidR="00000000" w:rsidRPr="00000000">
      <w:rPr>
        <w:rtl w:val="0"/>
      </w:rPr>
    </w:r>
  </w:p>
  <w:p w:rsidR="00000000" w:rsidDel="00000000" w:rsidP="00000000" w:rsidRDefault="00000000" w:rsidRPr="00000000" w14:paraId="00000042">
    <w:pPr>
      <w:tabs>
        <w:tab w:val="center" w:leader="none" w:pos="4513"/>
        <w:tab w:val="right" w:leader="none" w:pos="9026"/>
      </w:tabs>
      <w:spacing w:after="0" w:lineRule="auto"/>
      <w:rPr/>
    </w:pPr>
    <w:r w:rsidDel="00000000" w:rsidR="00000000" w:rsidRPr="00000000">
      <w:rPr>
        <w:rtl w:val="0"/>
      </w:rPr>
      <w:t xml:space="preserve">Ref: RM3830</w:t>
    </w:r>
  </w:p>
  <w:p w:rsidR="00000000" w:rsidDel="00000000" w:rsidP="00000000" w:rsidRDefault="00000000" w:rsidRPr="00000000" w14:paraId="00000043">
    <w:pPr>
      <w:spacing w:after="0" w:lineRule="auto"/>
      <w:rPr/>
    </w:pPr>
    <w:r w:rsidDel="00000000" w:rsidR="00000000" w:rsidRPr="00000000">
      <w:rPr>
        <w:rtl w:val="0"/>
      </w:rPr>
      <w:t xml:space="preserve">Model Version v3.0 Project Version v1.0</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C">
    <w:pPr>
      <w:tabs>
        <w:tab w:val="center" w:leader="none" w:pos="4513"/>
        <w:tab w:val="right" w:leader="none" w:pos="9026"/>
      </w:tabs>
      <w:spacing w:after="0" w:lineRule="auto"/>
      <w:jc w:val="left"/>
      <w:rPr>
        <w:b w:val="1"/>
      </w:rPr>
    </w:pPr>
    <w:r w:rsidDel="00000000" w:rsidR="00000000" w:rsidRPr="00000000">
      <w:rPr>
        <w:b w:val="1"/>
        <w:rtl w:val="0"/>
      </w:rPr>
      <w:t xml:space="preserve">Customer Comfort &amp; Safety (Provision of Hard FM Services) North &amp; Central</w:t>
    </w:r>
    <w:r w:rsidDel="00000000" w:rsidR="00000000" w:rsidRPr="00000000">
      <w:drawing>
        <wp:anchor allowOverlap="1" behindDoc="0" distB="0" distT="0" distL="114300" distR="114300" hidden="0" layoutInCell="1" locked="0" relativeHeight="0" simplePos="0">
          <wp:simplePos x="0" y="0"/>
          <wp:positionH relativeFrom="column">
            <wp:posOffset>5731200</wp:posOffset>
          </wp:positionH>
          <wp:positionV relativeFrom="paragraph">
            <wp:posOffset>-200020</wp:posOffset>
          </wp:positionV>
          <wp:extent cx="749300" cy="558800"/>
          <wp:effectExtent b="0" l="0" r="0" t="0"/>
          <wp:wrapSquare wrapText="bothSides" distB="0" distT="0" distL="114300" distR="114300"/>
          <wp:docPr id="3"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49300" cy="558800"/>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5731200</wp:posOffset>
          </wp:positionH>
          <wp:positionV relativeFrom="paragraph">
            <wp:posOffset>-200021</wp:posOffset>
          </wp:positionV>
          <wp:extent cx="749300" cy="558800"/>
          <wp:effectExtent b="0" l="0" r="0" t="0"/>
          <wp:wrapSquare wrapText="bothSides" distB="0" distT="0" distL="114300" distR="114300"/>
          <wp:docPr id="5"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749300" cy="558800"/>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5619750</wp:posOffset>
          </wp:positionH>
          <wp:positionV relativeFrom="paragraph">
            <wp:posOffset>-50376</wp:posOffset>
          </wp:positionV>
          <wp:extent cx="749300" cy="558800"/>
          <wp:effectExtent b="0" l="0" r="0" t="0"/>
          <wp:wrapSquare wrapText="bothSides" distB="0" distT="0" distL="114300" distR="114300"/>
          <wp:docPr id="4" name="image3.png"/>
          <a:graphic>
            <a:graphicData uri="http://schemas.openxmlformats.org/drawingml/2006/picture">
              <pic:pic>
                <pic:nvPicPr>
                  <pic:cNvPr id="0" name="image3.png"/>
                  <pic:cNvPicPr preferRelativeResize="0"/>
                </pic:nvPicPr>
                <pic:blipFill>
                  <a:blip r:embed="rId1"/>
                  <a:srcRect b="0" l="0" r="0" t="0"/>
                  <a:stretch>
                    <a:fillRect/>
                  </a:stretch>
                </pic:blipFill>
                <pic:spPr>
                  <a:xfrm>
                    <a:off x="0" y="0"/>
                    <a:ext cx="749300" cy="558800"/>
                  </a:xfrm>
                  <a:prstGeom prst="rect"/>
                  <a:ln/>
                </pic:spPr>
              </pic:pic>
            </a:graphicData>
          </a:graphic>
        </wp:anchor>
      </w:drawing>
    </w:r>
  </w:p>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Joint Schedule 3 (Insurance Requirements)</w:t>
    </w:r>
  </w:p>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Crown Copyright 2022</w:t>
    </w:r>
  </w:p>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540" w:hanging="360"/>
      </w:pPr>
      <w:rPr>
        <w:rFonts w:ascii="Calibri" w:cs="Calibri" w:eastAsia="Calibri" w:hAnsi="Calibri"/>
        <w:b w:val="1"/>
        <w:i w:val="0"/>
        <w:smallCaps w:val="0"/>
        <w:strike w:val="0"/>
        <w:color w:val="000000"/>
        <w:sz w:val="22"/>
        <w:szCs w:val="22"/>
        <w:u w:val="none"/>
        <w:vertAlign w:val="baseline"/>
      </w:rPr>
    </w:lvl>
    <w:lvl w:ilvl="1">
      <w:start w:val="1"/>
      <w:numFmt w:val="decimal"/>
      <w:lvlText w:val="%1.%2"/>
      <w:lvlJc w:val="left"/>
      <w:pPr>
        <w:ind w:left="1391" w:hanging="360"/>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260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rPr/>
    </w:lvl>
    <w:lvl w:ilvl="7">
      <w:start w:val="1"/>
      <w:numFmt w:val="decimal"/>
      <w:lvlText w:val="%1.%2.%3.%4.%5.%6.%7.%8"/>
      <w:lvlJc w:val="left"/>
      <w:pPr>
        <w:ind w:left="1980" w:hanging="1440"/>
      </w:pPr>
      <w:rPr/>
    </w:lvl>
    <w:lvl w:ilvl="8">
      <w:start w:val="1"/>
      <w:numFmt w:val="decimal"/>
      <w:lvlText w:val="%1.%2.%3.%4.%5.%6.%7.%8.%9"/>
      <w:lvlJc w:val="left"/>
      <w:pPr>
        <w:ind w:left="2340" w:hanging="1800"/>
      </w:pPr>
      <w:rPr/>
    </w:lvl>
  </w:abstractNum>
  <w:abstractNum w:abstractNumId="2">
    <w:lvl w:ilvl="0">
      <w:start w:val="1"/>
      <w:numFmt w:val="decimal"/>
      <w:lvlText w:val="%1."/>
      <w:lvlJc w:val="left"/>
      <w:pPr>
        <w:ind w:left="540" w:hanging="360"/>
      </w:pPr>
      <w:rPr>
        <w:rFonts w:ascii="Calibri" w:cs="Calibri" w:eastAsia="Calibri" w:hAnsi="Calibri"/>
        <w:b w:val="1"/>
        <w:i w:val="0"/>
        <w:smallCaps w:val="0"/>
        <w:strike w:val="0"/>
        <w:color w:val="000000"/>
        <w:sz w:val="22"/>
        <w:szCs w:val="22"/>
        <w:u w:val="none"/>
        <w:vertAlign w:val="baseline"/>
      </w:rPr>
    </w:lvl>
    <w:lvl w:ilvl="1">
      <w:start w:val="1"/>
      <w:numFmt w:val="decimal"/>
      <w:lvlText w:val="%1.%2"/>
      <w:lvlJc w:val="left"/>
      <w:pPr>
        <w:ind w:left="1391" w:hanging="360"/>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260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rPr/>
    </w:lvl>
    <w:lvl w:ilvl="7">
      <w:start w:val="1"/>
      <w:numFmt w:val="decimal"/>
      <w:lvlText w:val="%1.%2.%3.%4.%5.%6.%7.%8"/>
      <w:lvlJc w:val="left"/>
      <w:pPr>
        <w:ind w:left="1980" w:hanging="1440"/>
      </w:pPr>
      <w:rPr/>
    </w:lvl>
    <w:lvl w:ilvl="8">
      <w:start w:val="1"/>
      <w:numFmt w:val="decimal"/>
      <w:lvlText w:val="%1.%2.%3.%4.%5.%6.%7.%8.%9"/>
      <w:lvlJc w:val="left"/>
      <w:pPr>
        <w:ind w:left="234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overflowPunct w:val="1"/>
      <w:autoSpaceDE w:val="1"/>
      <w:autoSpaceDN w:val="1"/>
      <w:spacing w:after="120" w:before="120"/>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pPr>
      <w:tabs>
        <w:tab w:val="clear" w:pos="142"/>
      </w:tabs>
      <w:ind w:left="360"/>
      <w:outlineLvl w:val="9"/>
    </w:p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CommentReference">
    <w:name w:val="annotation reference"/>
    <w:basedOn w:val="DefaultParagraphFont"/>
    <w:unhideWhenUsed w:val="1"/>
    <w:rPr>
      <w:sz w:val="16"/>
      <w:szCs w:val="16"/>
    </w:rPr>
  </w:style>
  <w:style w:type="paragraph" w:styleId="CommentText">
    <w:name w:val="annotation text"/>
    <w:basedOn w:val="Normal"/>
    <w:link w:val="CommentTextChar"/>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11table" w:customStyle="1">
    <w:name w:val="1.1 table"/>
    <w:basedOn w:val="Normal"/>
    <w:qFormat w:val="1"/>
    <w:pPr>
      <w:numPr>
        <w:numId w:val="28"/>
      </w:numPr>
      <w:overflowPunct w:val="1"/>
      <w:autoSpaceDE w:val="1"/>
      <w:adjustRightInd w:val="1"/>
      <w:spacing w:after="0"/>
      <w:jc w:val="left"/>
      <w:textAlignment w:val="auto"/>
    </w:pPr>
    <w:rPr>
      <w:rFonts w:cs="Times New Roman" w:eastAsia="STZhongsong"/>
      <w:b w:val="1"/>
      <w:lang w:eastAsia="zh-CN"/>
    </w:rPr>
  </w:style>
  <w:style w:type="numbering" w:styleId="LFO9" w:customStyle="1">
    <w:name w:val="LFO9"/>
    <w:basedOn w:val="NoList"/>
    <w:pPr>
      <w:numPr>
        <w:numId w:val="28"/>
      </w:numPr>
    </w:pPr>
  </w:style>
  <w:style w:type="paragraph" w:styleId="Revision">
    <w:name w:val="Revision"/>
    <w:hidden w:val="1"/>
    <w:uiPriority w:val="99"/>
    <w:semiHidden w:val="1"/>
    <w:pPr>
      <w:spacing w:after="0" w:line="240" w:lineRule="auto"/>
    </w:pPr>
    <w:rPr>
      <w:rFonts w:ascii="Calibri" w:cs="Arial" w:eastAsia="Times New Roman" w:hAnsi="Calibri"/>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color w:val="000000"/>
      <w:sz w:val="20"/>
      <w:szCs w:val="20"/>
    </w:r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color w:val="000000"/>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1.xml"/><Relationship Id="rId12" Type="http://schemas.openxmlformats.org/officeDocument/2006/relationships/footer" Target="footer2.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6nMTtQ2m8GEqmu/cPJM6/YUa3fg==">CgMxLjAyCGguZ2pkZ3hzMgloLjMwajB6bGw4AHIhMUpfTVZfZUllVVoyczZabW1zU3BqTmFiZ2dOcnRQQy0w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2021-02-15T14:16:00Z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